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4" w:leftChars="-295" w:hanging="663" w:hangingChars="221"/>
        <w:rPr>
          <w:rFonts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2024年高校实验室安全专题网络培训专题培训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课程表</w:t>
      </w:r>
    </w:p>
    <w:tbl>
      <w:tblPr>
        <w:tblStyle w:val="4"/>
        <w:tblW w:w="9659" w:type="dxa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4073"/>
        <w:gridCol w:w="1012"/>
        <w:gridCol w:w="3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shd w:val="clear" w:color="auto" w:fill="BEBEBE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课程模块</w:t>
            </w:r>
          </w:p>
        </w:tc>
        <w:tc>
          <w:tcPr>
            <w:tcW w:w="4073" w:type="dxa"/>
            <w:shd w:val="clear" w:color="auto" w:fill="BEBEB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012" w:type="dxa"/>
            <w:shd w:val="clear" w:color="auto" w:fill="BEBEB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主讲人</w:t>
            </w:r>
          </w:p>
        </w:tc>
        <w:tc>
          <w:tcPr>
            <w:tcW w:w="3397" w:type="dxa"/>
            <w:shd w:val="clear" w:color="auto" w:fill="BEBEB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主讲人介绍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实验室安全建设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以EHS理念为导向实验室安全管理的创新与实践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张小岗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中国人民大学实验室管理与教学条件保障处副处长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实验室安全数字化管理“以人为本”的实践与思考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徐宏勇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华东理工大学校安全环保办公室主任（实装处副处长）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高校实验室安全四化建设——标准化、信息化、数字化、智能化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姜周曙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杭州电子科技大学自动化学院制冷与低温工程研究所所长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碳中和背景下高校实验室管理能力提升的路径与策略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魏永前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苏州大学实验室与设备管理处处长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高校实验室安全体系构建与常见问题剖析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白向玉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中国矿业大学环境实验中心主任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安全规范之安全守则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王玉记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首都医科大学药学院教授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安全规范之安全意识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王玉记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首都医科大学药学院教授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实验室安全管理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高校实验室全过程安全管理的思考与实践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周勇义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北京大学实验室与设备管理部副部长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基于“三全”理念实验室安全智能监测与控制系统应用实践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白向玉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中国矿业大学环境实验中心主任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实验室废物处理处置与管理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白向玉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中国矿业大学环境实验中心主任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以智能管理为特色的实验室安全治理能力提升探索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李爱彬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中国矿业大学公共管理学院（应急管理学院）行政副院长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如何提升高校实验室安全管理水平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刘义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中国石油大学（华东）化学化工学院副院长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实验室与实验教学管理措施探讨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陈晓莉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西南大学物理科学与技术学院教授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实验室生物安全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高校实验室生物安全管理关键举措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吴南屏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浙江大学教授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生物安全法应用解读与案例分析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吴南屏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浙江大学教授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国内外生物安全风险防控与治理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陈  劲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清华大学经济管理学院教授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实验室生物安全管理标准与要点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吴南屏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浙江大学教授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常见事故之生物实验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王玉记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首都医科大学药学院教授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实验室化学安全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高校化学品的全生命周期管理一一以苏州大学为例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魏永前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苏州大学实验室与设备管理处处长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化学实验室安全背景形势及安全管控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魏永前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苏州大学实验室与设备管理处处长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高校实验室金属粉尘的危害与防范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魏永前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苏州大学实验室与设备管理处处长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化学灼伤的处理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王玉记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首都医科大学药学院教授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消防安全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《中华人民共和国消防法》（2021年修订版）解读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游志斌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中共中央党校（国家行政学院）应急管理培训中心教授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全面加强和改革消防工作，大力提升火灾防控和综合应急救援能力——《“十四五”国家消防工作规划》解读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游志斌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中共中央党校（国家行政学院）应急管理培训中心教授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消防事故的处理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王玉记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首都医科大学药学院教授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隐患险于明火 防范胜于救灾 责任重于泰山——学校消防安全管理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杨  玲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中国消防救援学院消防工程系建筑防火教研室主任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实验室应急响应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高校应急管理体系建设与实践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周福宝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中国安全生产科学研究院党委副书记、院长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院外应急救护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蔡福满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温州医科大学仁济学院副院长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压紧压实各方责任 落实落细防范措施 坚决遏制各类安全事故多发势头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游志斌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中共中央党校(国家行政学院)应急管理培训中心教授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对标教育现代化 提升学校安全管理和突发事件应对水平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张  旭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上海市教育委员会学校后勤保卫处处长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媒介素养与舆情应对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许加彪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陕西师范大学新闻与传播学院院长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高校突发事件舆情风险治理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刘怡君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中国科学院科技战略咨询研究院研究员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虚拟仿真实验室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虚拟仿真教学实验室及实验课程建设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周勇义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北京大学实验室与设备管理部副部长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生物类虚拟仿真实验“金课”建设探索与实践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崔  瑾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南京农业大学生命科学学院植物生物学系教授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仿真化学实验室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刘琳珍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华东师范大学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77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bidi="ar"/>
              </w:rPr>
              <w:t>信息安全</w:t>
            </w: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科技人员知识产权保护问题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倪光南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教育系统网络安全风险研判和案例剖析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姜开达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上海交通大学网络信息中心副主任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77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</w:pPr>
          </w:p>
        </w:tc>
        <w:tc>
          <w:tcPr>
            <w:tcW w:w="4073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如何进一步筑牢安全防线，确保档案安全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张美芳</w:t>
            </w:r>
          </w:p>
        </w:tc>
        <w:tc>
          <w:tcPr>
            <w:tcW w:w="3397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中国人民大学信息资源管理学院教授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spacing w:before="156" w:beforeLines="50"/>
        <w:jc w:val="left"/>
        <w:textAlignment w:val="center"/>
        <w:rPr>
          <w:rFonts w:ascii="Times New Roman" w:hAnsi="Times New Roman" w:eastAsia="仿宋_GB2312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lang w:bidi="ar"/>
        </w:rPr>
        <w:t>说明：</w:t>
      </w: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>1.个别课程或稍有调整，请以平台最终发布课程为准；</w:t>
      </w:r>
    </w:p>
    <w:p>
      <w:pPr>
        <w:widowControl/>
        <w:jc w:val="left"/>
        <w:textAlignment w:val="center"/>
        <w:rPr>
          <w:rFonts w:ascii="Times New Roman" w:hAnsi="Times New Roman" w:eastAsia="仿宋_GB2312" w:cs="Times New Roman"/>
          <w:kern w:val="0"/>
          <w:sz w:val="2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 xml:space="preserve">      2.课程主讲人职务为课程录制时的职务。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1216399"/>
    <w:rsid w:val="7121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2024-04-01T01:25:00Z</dcterms:created>
  <dc:creator>Ù很diǎo</dc:creator>
  <cp:lastModifiedBy>Ù很diǎo</cp:lastModifiedBy>
  <dcterms:modified xsi:type="dcterms:W3CDTF">2024-04-01T01:25:48Z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F591901F22544A5EAE5C1C081EA39AA5_11</vt:lpwstr>
  </property>
</Properties>
</file>