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黑体" w:hAnsi="黑体" w:eastAsia="黑体" w:cs="黑体"/>
          <w:sz w:val="44"/>
          <w:szCs w:val="44"/>
        </w:rPr>
      </w:pPr>
      <w:r>
        <w:rPr>
          <w:rFonts w:hint="eastAsia" w:ascii="黑体" w:hAnsi="黑体" w:eastAsia="黑体" w:cs="黑体"/>
          <w:sz w:val="44"/>
          <w:szCs w:val="44"/>
        </w:rPr>
        <w:t>福建省高等学校师资培训中心</w:t>
      </w:r>
    </w:p>
    <w:p>
      <w:pPr>
        <w:spacing w:line="1100" w:lineRule="exact"/>
        <w:jc w:val="center"/>
        <w:rPr>
          <w:rFonts w:ascii="黑体" w:hAnsi="黑体" w:eastAsia="黑体" w:cs="黑体"/>
          <w:sz w:val="48"/>
          <w:szCs w:val="48"/>
        </w:rPr>
      </w:pPr>
    </w:p>
    <w:p>
      <w:pPr>
        <w:spacing w:line="1100" w:lineRule="exact"/>
        <w:jc w:val="center"/>
        <w:rPr>
          <w:rFonts w:ascii="黑体" w:hAnsi="黑体" w:eastAsia="黑体" w:cs="黑体"/>
          <w:sz w:val="48"/>
          <w:szCs w:val="48"/>
        </w:rPr>
      </w:pPr>
      <w:bookmarkStart w:id="15" w:name="_GoBack"/>
      <w:r>
        <w:rPr>
          <w:rFonts w:hint="eastAsia" w:ascii="黑体" w:hAnsi="黑体" w:eastAsia="黑体" w:cs="黑体"/>
          <w:sz w:val="48"/>
          <w:szCs w:val="48"/>
        </w:rPr>
        <w:t>学</w:t>
      </w:r>
    </w:p>
    <w:p>
      <w:pPr>
        <w:spacing w:line="1100" w:lineRule="exact"/>
        <w:jc w:val="center"/>
        <w:rPr>
          <w:rFonts w:ascii="黑体" w:hAnsi="黑体" w:eastAsia="黑体" w:cs="黑体"/>
          <w:sz w:val="48"/>
          <w:szCs w:val="48"/>
        </w:rPr>
      </w:pPr>
      <w:r>
        <w:rPr>
          <w:rFonts w:hint="eastAsia" w:ascii="黑体" w:hAnsi="黑体" w:eastAsia="黑体" w:cs="黑体"/>
          <w:sz w:val="48"/>
          <w:szCs w:val="48"/>
        </w:rPr>
        <w:t>员</w:t>
      </w:r>
    </w:p>
    <w:p>
      <w:pPr>
        <w:spacing w:line="1100" w:lineRule="exact"/>
        <w:jc w:val="center"/>
        <w:rPr>
          <w:rFonts w:ascii="黑体" w:hAnsi="黑体" w:eastAsia="黑体" w:cs="黑体"/>
          <w:sz w:val="48"/>
          <w:szCs w:val="48"/>
        </w:rPr>
      </w:pPr>
      <w:r>
        <w:rPr>
          <w:rFonts w:hint="eastAsia" w:ascii="黑体" w:hAnsi="黑体" w:eastAsia="黑体" w:cs="黑体"/>
          <w:sz w:val="48"/>
          <w:szCs w:val="48"/>
        </w:rPr>
        <w:t>操</w:t>
      </w:r>
    </w:p>
    <w:p>
      <w:pPr>
        <w:spacing w:line="1100" w:lineRule="exact"/>
        <w:jc w:val="center"/>
        <w:rPr>
          <w:rFonts w:ascii="黑体" w:hAnsi="黑体" w:eastAsia="黑体" w:cs="黑体"/>
          <w:sz w:val="48"/>
          <w:szCs w:val="48"/>
        </w:rPr>
      </w:pPr>
      <w:r>
        <w:rPr>
          <w:rFonts w:hint="eastAsia" w:ascii="黑体" w:hAnsi="黑体" w:eastAsia="黑体" w:cs="黑体"/>
          <w:sz w:val="48"/>
          <w:szCs w:val="48"/>
        </w:rPr>
        <w:t>作</w:t>
      </w:r>
    </w:p>
    <w:p>
      <w:pPr>
        <w:spacing w:line="1100" w:lineRule="exact"/>
        <w:jc w:val="center"/>
        <w:rPr>
          <w:rFonts w:ascii="黑体" w:hAnsi="黑体" w:eastAsia="黑体" w:cs="黑体"/>
          <w:sz w:val="48"/>
          <w:szCs w:val="48"/>
        </w:rPr>
      </w:pPr>
      <w:r>
        <w:rPr>
          <w:rFonts w:hint="eastAsia" w:ascii="黑体" w:hAnsi="黑体" w:eastAsia="黑体" w:cs="黑体"/>
          <w:sz w:val="48"/>
          <w:szCs w:val="48"/>
        </w:rPr>
        <w:t>手</w:t>
      </w:r>
    </w:p>
    <w:p>
      <w:pPr>
        <w:spacing w:line="1100" w:lineRule="exact"/>
        <w:jc w:val="center"/>
        <w:rPr>
          <w:rFonts w:ascii="黑体" w:hAnsi="黑体" w:eastAsia="黑体" w:cs="黑体"/>
          <w:sz w:val="48"/>
          <w:szCs w:val="48"/>
        </w:rPr>
      </w:pPr>
      <w:r>
        <w:rPr>
          <w:rFonts w:hint="eastAsia" w:ascii="黑体" w:hAnsi="黑体" w:eastAsia="黑体" w:cs="黑体"/>
          <w:sz w:val="48"/>
          <w:szCs w:val="48"/>
        </w:rPr>
        <w:t>册</w:t>
      </w:r>
      <w:bookmarkEnd w:id="15"/>
    </w:p>
    <w:p/>
    <w:p>
      <w:pPr>
        <w:jc w:val="center"/>
        <w:rPr>
          <w:rFonts w:ascii="黑体" w:hAnsi="黑体" w:eastAsia="黑体" w:cs="黑体"/>
        </w:rPr>
      </w:pPr>
    </w:p>
    <w:p>
      <w:pPr>
        <w:jc w:val="center"/>
        <w:rPr>
          <w:rFonts w:ascii="黑体" w:hAnsi="黑体" w:eastAsia="黑体" w:cs="黑体"/>
        </w:rPr>
      </w:pPr>
    </w:p>
    <w:p>
      <w:pPr>
        <w:jc w:val="center"/>
        <w:rPr>
          <w:rFonts w:ascii="黑体" w:hAnsi="黑体" w:eastAsia="黑体" w:cs="黑体"/>
        </w:rPr>
      </w:pPr>
    </w:p>
    <w:p>
      <w:pPr>
        <w:jc w:val="center"/>
        <w:rPr>
          <w:rFonts w:ascii="黑体" w:hAnsi="黑体" w:eastAsia="黑体" w:cs="黑体"/>
          <w:sz w:val="28"/>
          <w:szCs w:val="28"/>
        </w:rPr>
      </w:pPr>
      <w:r>
        <w:rPr>
          <w:rFonts w:hint="eastAsia" w:ascii="黑体" w:hAnsi="黑体" w:eastAsia="黑体" w:cs="黑体"/>
          <w:sz w:val="28"/>
          <w:szCs w:val="28"/>
        </w:rPr>
        <w:t>二〇二三年九月</w:t>
      </w:r>
    </w:p>
    <w:p>
      <w:pPr>
        <w:pStyle w:val="2"/>
        <w:ind w:left="425"/>
        <w:rPr>
          <w:rFonts w:hint="default"/>
        </w:rPr>
        <w:sectPr>
          <w:headerReference r:id="rId3" w:type="default"/>
          <w:footerReference r:id="rId4" w:type="default"/>
          <w:pgSz w:w="11906" w:h="16838"/>
          <w:pgMar w:top="720" w:right="720" w:bottom="720" w:left="720" w:header="851" w:footer="992" w:gutter="0"/>
          <w:cols w:space="720" w:num="1"/>
          <w:docGrid w:type="lines" w:linePitch="312" w:charSpace="0"/>
        </w:sectPr>
      </w:pPr>
    </w:p>
    <w:p>
      <w:pPr>
        <w:pStyle w:val="2"/>
        <w:rPr>
          <w:rFonts w:hint="default"/>
          <w:szCs w:val="32"/>
        </w:rPr>
      </w:pPr>
    </w:p>
    <w:p>
      <w:pPr>
        <w:pStyle w:val="2"/>
        <w:jc w:val="center"/>
        <w:rPr>
          <w:rFonts w:hint="default"/>
          <w:szCs w:val="32"/>
        </w:rPr>
      </w:pPr>
      <w:bookmarkStart w:id="0" w:name="_Toc7617"/>
      <w:bookmarkStart w:id="1" w:name="_Toc3379"/>
      <w:bookmarkStart w:id="2" w:name="_Toc27088"/>
      <w:r>
        <w:rPr>
          <w:rFonts w:cs="宋体"/>
          <w:bCs/>
          <w:szCs w:val="32"/>
        </w:rPr>
        <w:t>学员电脑端操作手册</w:t>
      </w:r>
      <w:bookmarkEnd w:id="0"/>
    </w:p>
    <w:p>
      <w:pPr>
        <w:ind w:firstLine="422" w:firstLineChars="150"/>
        <w:rPr>
          <w:rFonts w:ascii="仿宋_GB2312" w:hAnsi="楷体" w:eastAsia="仿宋_GB2312" w:cs="楷体"/>
          <w:b/>
          <w:sz w:val="28"/>
          <w:szCs w:val="28"/>
        </w:rPr>
      </w:pPr>
      <w:bookmarkStart w:id="3" w:name="_Toc2772"/>
      <w:r>
        <w:rPr>
          <w:rFonts w:hint="eastAsia" w:ascii="仿宋_GB2312" w:hAnsi="楷体" w:eastAsia="仿宋_GB2312" w:cs="楷体"/>
          <w:b/>
          <w:sz w:val="28"/>
          <w:szCs w:val="28"/>
        </w:rPr>
        <w:t>一、</w:t>
      </w:r>
      <w:bookmarkEnd w:id="1"/>
      <w:bookmarkEnd w:id="2"/>
      <w:bookmarkEnd w:id="3"/>
      <w:bookmarkStart w:id="4" w:name="OLE_LINK7"/>
      <w:bookmarkStart w:id="5" w:name="OLE_LINK6"/>
      <w:r>
        <w:rPr>
          <w:rFonts w:hint="eastAsia" w:ascii="仿宋_GB2312" w:hAnsi="楷体" w:eastAsia="仿宋_GB2312" w:cs="楷体"/>
          <w:b/>
          <w:sz w:val="28"/>
          <w:szCs w:val="28"/>
        </w:rPr>
        <w:t>学员登录</w:t>
      </w:r>
    </w:p>
    <w:p>
      <w:pPr>
        <w:ind w:firstLine="420" w:firstLineChars="150"/>
        <w:rPr>
          <w:rFonts w:ascii="仿宋_GB2312" w:hAnsi="楷体" w:eastAsia="仿宋_GB2312" w:cs="楷体"/>
          <w:bCs/>
          <w:sz w:val="28"/>
          <w:szCs w:val="28"/>
        </w:rPr>
      </w:pPr>
      <w:r>
        <w:rPr>
          <w:rFonts w:hint="eastAsia" w:ascii="仿宋_GB2312" w:hAnsi="楷体" w:eastAsia="仿宋_GB2312" w:cs="楷体"/>
          <w:bCs/>
          <w:sz w:val="28"/>
          <w:szCs w:val="28"/>
        </w:rPr>
        <w:t>1.在电脑中打开浏览器，输入福建省高等学校师资培训中心教师培训云平台的网址：（</w:t>
      </w:r>
      <w:r>
        <w:fldChar w:fldCharType="begin"/>
      </w:r>
      <w:r>
        <w:instrText xml:space="preserve"> HYPERLINK "https://www.tcc.edu.cn/h/jspxy/" </w:instrText>
      </w:r>
      <w:r>
        <w:fldChar w:fldCharType="separate"/>
      </w:r>
      <w:r>
        <w:rPr>
          <w:rFonts w:hint="eastAsia" w:ascii="仿宋_GB2312" w:hAnsi="楷体" w:eastAsia="仿宋_GB2312" w:cs="楷体"/>
          <w:bCs/>
          <w:sz w:val="28"/>
          <w:szCs w:val="28"/>
        </w:rPr>
        <w:t>https://www.tcc.edu.cn/h/jspxy/</w:t>
      </w:r>
      <w:r>
        <w:rPr>
          <w:rFonts w:hint="eastAsia" w:ascii="仿宋_GB2312" w:hAnsi="楷体" w:eastAsia="仿宋_GB2312" w:cs="楷体"/>
          <w:bCs/>
          <w:sz w:val="28"/>
          <w:szCs w:val="28"/>
        </w:rPr>
        <w:fldChar w:fldCharType="end"/>
      </w:r>
      <w:r>
        <w:rPr>
          <w:rFonts w:hint="eastAsia" w:ascii="仿宋_GB2312" w:hAnsi="楷体" w:eastAsia="仿宋_GB2312" w:cs="楷体"/>
          <w:bCs/>
          <w:sz w:val="28"/>
          <w:szCs w:val="28"/>
        </w:rPr>
        <w:t>），点击右上角“注册/登录”。</w:t>
      </w:r>
    </w:p>
    <w:p>
      <w:pPr>
        <w:pStyle w:val="3"/>
        <w:jc w:val="center"/>
        <w:rPr>
          <w:rFonts w:ascii="仿宋" w:hAnsi="仿宋" w:eastAsia="仿宋_GB2312" w:cs="仿宋"/>
          <w:color w:val="FF0000"/>
          <w:sz w:val="24"/>
        </w:rPr>
      </w:pPr>
      <w:r>
        <w:rPr>
          <w:rFonts w:hint="eastAsia" w:ascii="仿宋" w:hAnsi="仿宋" w:eastAsia="仿宋_GB2312" w:cs="仿宋"/>
          <w:color w:val="FF0000"/>
          <w:sz w:val="24"/>
        </w:rPr>
        <w:drawing>
          <wp:inline distT="0" distB="0" distL="114300" distR="114300">
            <wp:extent cx="5283200" cy="1703705"/>
            <wp:effectExtent l="0" t="0" r="12700" b="10795"/>
            <wp:docPr id="9" name="图片 1" descr="16945084052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1" descr="1694508405202"/>
                    <pic:cNvPicPr>
                      <a:picLocks noChangeAspect="1"/>
                    </pic:cNvPicPr>
                  </pic:nvPicPr>
                  <pic:blipFill>
                    <a:blip r:embed="rId6"/>
                    <a:srcRect b="49294"/>
                    <a:stretch>
                      <a:fillRect/>
                    </a:stretch>
                  </pic:blipFill>
                  <pic:spPr>
                    <a:xfrm>
                      <a:off x="0" y="0"/>
                      <a:ext cx="5283200" cy="1703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center"/>
      </w:pPr>
      <w:r>
        <w:rPr>
          <w:rFonts w:hint="eastAsia" w:ascii="仿宋" w:hAnsi="仿宋" w:eastAsia="仿宋" w:cs="仿宋"/>
          <w:bCs/>
          <w:szCs w:val="21"/>
        </w:rPr>
        <w:t>图1-1 教师培训云平台首页</w:t>
      </w:r>
    </w:p>
    <w:p>
      <w:pPr>
        <w:ind w:firstLine="560" w:firstLineChars="200"/>
        <w:jc w:val="left"/>
        <w:rPr>
          <w:rFonts w:ascii="仿宋_GB2312" w:hAnsi="楷体" w:eastAsia="仿宋_GB2312" w:cs="楷体"/>
          <w:b/>
          <w:bCs/>
          <w:color w:val="FF0000"/>
          <w:sz w:val="28"/>
          <w:szCs w:val="28"/>
        </w:rPr>
      </w:pPr>
      <w:r>
        <w:rPr>
          <w:rFonts w:hint="eastAsia" w:ascii="仿宋_GB2312" w:hAnsi="楷体" w:eastAsia="仿宋_GB2312" w:cs="楷体"/>
          <w:sz w:val="28"/>
          <w:szCs w:val="28"/>
        </w:rPr>
        <w:t>2.使用“手机验证码登录”的形式，输入报名手机号和验证码   完成登录。</w:t>
      </w:r>
    </w:p>
    <w:p>
      <w:pPr>
        <w:jc w:val="center"/>
        <w:rPr>
          <w:rFonts w:ascii="仿宋_GB2312" w:hAnsi="楷体" w:eastAsia="仿宋_GB2312" w:cs="楷体"/>
          <w:szCs w:val="28"/>
        </w:rPr>
      </w:pPr>
      <w:r>
        <w:rPr>
          <w:rFonts w:ascii="仿宋_GB2312" w:hAnsi="楷体" w:eastAsia="仿宋_GB2312" w:cs="楷体"/>
          <w:szCs w:val="28"/>
        </w:rPr>
        <w:drawing>
          <wp:inline distT="0" distB="0" distL="114300" distR="114300">
            <wp:extent cx="5224145" cy="2212340"/>
            <wp:effectExtent l="0" t="0" r="14605" b="16510"/>
            <wp:docPr id="8" name="图片 2" descr="16945092965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2" descr="1694509296545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24145" cy="2212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420" w:firstLineChars="200"/>
        <w:jc w:val="center"/>
        <w:rPr>
          <w:rFonts w:ascii="仿宋" w:hAnsi="仿宋" w:eastAsia="仿宋" w:cs="仿宋"/>
          <w:bCs/>
          <w:szCs w:val="21"/>
        </w:rPr>
      </w:pPr>
      <w:r>
        <w:rPr>
          <w:rFonts w:hint="eastAsia" w:ascii="仿宋" w:hAnsi="仿宋" w:eastAsia="仿宋" w:cs="仿宋"/>
          <w:bCs/>
          <w:szCs w:val="21"/>
        </w:rPr>
        <w:t>图1-</w:t>
      </w:r>
      <w:r>
        <w:rPr>
          <w:rFonts w:ascii="仿宋" w:hAnsi="仿宋" w:eastAsia="仿宋" w:cs="仿宋"/>
          <w:bCs/>
          <w:szCs w:val="21"/>
        </w:rPr>
        <w:t>2</w:t>
      </w:r>
      <w:r>
        <w:rPr>
          <w:rFonts w:hint="eastAsia" w:ascii="仿宋" w:hAnsi="仿宋" w:eastAsia="仿宋" w:cs="仿宋"/>
          <w:bCs/>
          <w:szCs w:val="21"/>
        </w:rPr>
        <w:t xml:space="preserve"> 登录账号</w:t>
      </w:r>
    </w:p>
    <w:p>
      <w:pPr>
        <w:ind w:firstLine="480" w:firstLineChars="200"/>
        <w:rPr>
          <w:rFonts w:ascii="仿宋_GB2312" w:hAnsi="楷体" w:eastAsia="仿宋_GB2312" w:cs="楷体"/>
          <w:color w:val="FF0000"/>
          <w:szCs w:val="28"/>
        </w:rPr>
      </w:pPr>
      <w:r>
        <w:rPr>
          <w:rFonts w:hint="eastAsia" w:ascii="宋体" w:hAnsi="宋体" w:eastAsia="仿宋_GB2312" w:cs="宋体"/>
          <w:color w:val="FF0000"/>
          <w:sz w:val="24"/>
        </w:rPr>
        <w:t>注：首次登录平台需要激活账号。已激活账号，可使用手机号+密码的形式进行登录。</w:t>
      </w:r>
    </w:p>
    <w:bookmarkEnd w:id="4"/>
    <w:bookmarkEnd w:id="5"/>
    <w:p>
      <w:pPr>
        <w:ind w:firstLine="422" w:firstLineChars="150"/>
        <w:rPr>
          <w:rFonts w:ascii="仿宋_GB2312" w:hAnsi="楷体" w:eastAsia="仿宋_GB2312" w:cs="楷体"/>
          <w:b/>
          <w:sz w:val="28"/>
          <w:szCs w:val="28"/>
        </w:rPr>
      </w:pPr>
      <w:bookmarkStart w:id="6" w:name="_Toc12280"/>
      <w:bookmarkStart w:id="7" w:name="_Toc20013"/>
      <w:bookmarkStart w:id="8" w:name="_Toc6269"/>
      <w:r>
        <w:rPr>
          <w:rFonts w:hint="eastAsia" w:ascii="仿宋_GB2312" w:hAnsi="楷体" w:eastAsia="仿宋_GB2312" w:cs="楷体"/>
          <w:b/>
          <w:sz w:val="28"/>
          <w:szCs w:val="28"/>
        </w:rPr>
        <w:t>二、</w:t>
      </w:r>
      <w:bookmarkEnd w:id="6"/>
      <w:bookmarkEnd w:id="7"/>
      <w:bookmarkEnd w:id="8"/>
      <w:r>
        <w:rPr>
          <w:rFonts w:hint="eastAsia" w:ascii="仿宋_GB2312" w:hAnsi="楷体" w:eastAsia="仿宋_GB2312" w:cs="楷体"/>
          <w:b/>
          <w:sz w:val="28"/>
          <w:szCs w:val="28"/>
        </w:rPr>
        <w:t>进入学习</w:t>
      </w:r>
    </w:p>
    <w:p>
      <w:pPr>
        <w:ind w:firstLine="420" w:firstLineChars="150"/>
        <w:rPr>
          <w:rFonts w:ascii="仿宋_GB2312" w:hAnsi="楷体" w:eastAsia="仿宋_GB2312" w:cs="楷体"/>
          <w:sz w:val="28"/>
          <w:szCs w:val="28"/>
        </w:rPr>
      </w:pPr>
      <w:r>
        <w:rPr>
          <w:rFonts w:hint="eastAsia" w:ascii="仿宋_GB2312" w:hAnsi="楷体" w:eastAsia="仿宋_GB2312" w:cs="楷体"/>
          <w:sz w:val="28"/>
          <w:szCs w:val="28"/>
        </w:rPr>
        <w:t>电脑端成功登录后，进入“个人学习中心”，选择“自主学习”-“项目”菜单，在右侧可以看到培训项目，点击“立即学习”按钮     即可进入项目页面进行研修学习。</w:t>
      </w:r>
    </w:p>
    <w:p>
      <w:pPr>
        <w:pStyle w:val="2"/>
        <w:ind w:left="425" w:hanging="425"/>
        <w:jc w:val="center"/>
        <w:rPr>
          <w:rFonts w:hint="default"/>
        </w:rPr>
      </w:pPr>
      <w:r>
        <w:rPr>
          <w:rFonts w:ascii="仿宋" w:hAnsi="仿宋" w:eastAsia="仿宋" w:cs="仿宋"/>
          <w:kern w:val="0"/>
          <w:sz w:val="28"/>
          <w:szCs w:val="28"/>
        </w:rPr>
        <w:drawing>
          <wp:inline distT="0" distB="0" distL="114300" distR="114300">
            <wp:extent cx="5267325" cy="1275080"/>
            <wp:effectExtent l="0" t="0" r="9525" b="1270"/>
            <wp:docPr id="7" name="图片 3" descr="企业微信截图_20221122095914_副本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3" descr="企业微信截图_20221122095914_副本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1275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/>
        <w:jc w:val="center"/>
        <w:rPr>
          <w:rFonts w:ascii="仿宋" w:hAnsi="仿宋" w:eastAsia="仿宋" w:cs="仿宋"/>
          <w:bCs/>
          <w:color w:val="000000"/>
          <w:szCs w:val="21"/>
        </w:rPr>
      </w:pPr>
      <w:r>
        <w:rPr>
          <w:rFonts w:hint="eastAsia" w:ascii="仿宋" w:hAnsi="仿宋" w:eastAsia="仿宋" w:cs="仿宋"/>
          <w:bCs/>
          <w:color w:val="000000"/>
          <w:szCs w:val="21"/>
        </w:rPr>
        <w:t>图2-1 进入项目</w:t>
      </w:r>
    </w:p>
    <w:p>
      <w:pPr>
        <w:pStyle w:val="7"/>
        <w:ind w:left="105" w:leftChars="50" w:firstLineChars="150"/>
        <w:jc w:val="left"/>
        <w:rPr>
          <w:rFonts w:ascii="仿宋" w:hAnsi="仿宋" w:eastAsia="仿宋" w:cs="仿宋"/>
          <w:kern w:val="0"/>
          <w:sz w:val="28"/>
          <w:szCs w:val="28"/>
        </w:rPr>
      </w:pPr>
      <w:bookmarkStart w:id="9" w:name="_Toc18204"/>
      <w:bookmarkStart w:id="10" w:name="_Toc9259"/>
      <w:bookmarkStart w:id="11" w:name="_Toc22671"/>
      <w:r>
        <w:rPr>
          <w:rFonts w:hint="eastAsia" w:ascii="仿宋" w:hAnsi="仿宋" w:eastAsia="仿宋" w:cs="仿宋"/>
          <w:kern w:val="0"/>
          <w:sz w:val="28"/>
          <w:szCs w:val="28"/>
        </w:rPr>
        <w:t>学员第一次进入项目会要求完善个人信息。请按照要求核对并 完善个人信息，并确认提交。</w:t>
      </w:r>
    </w:p>
    <w:p>
      <w:pPr>
        <w:ind w:firstLine="560" w:firstLineChars="200"/>
        <w:jc w:val="left"/>
        <w:rPr>
          <w:rFonts w:ascii="仿宋_GB2312" w:hAnsi="楷体" w:eastAsia="仿宋_GB2312" w:cs="楷体"/>
          <w:b/>
          <w:sz w:val="28"/>
          <w:szCs w:val="28"/>
        </w:rPr>
      </w:pPr>
      <w:r>
        <w:rPr>
          <w:rFonts w:hint="eastAsia" w:ascii="仿宋" w:hAnsi="仿宋" w:eastAsia="仿宋" w:cs="仿宋"/>
          <w:kern w:val="0"/>
          <w:sz w:val="28"/>
          <w:szCs w:val="28"/>
        </w:rPr>
        <w:t>说明：个人信息用于生成培训档案和证书，请务必填写正确。</w:t>
      </w:r>
      <w:bookmarkEnd w:id="9"/>
      <w:bookmarkEnd w:id="10"/>
      <w:bookmarkEnd w:id="11"/>
    </w:p>
    <w:p>
      <w:pPr>
        <w:ind w:firstLine="560" w:firstLineChars="200"/>
        <w:jc w:val="left"/>
        <w:rPr>
          <w:rFonts w:ascii="仿宋_GB2312" w:hAnsi="楷体" w:eastAsia="仿宋_GB2312" w:cs="楷体"/>
          <w:sz w:val="28"/>
          <w:szCs w:val="28"/>
        </w:rPr>
      </w:pPr>
      <w:r>
        <w:rPr>
          <w:rFonts w:hint="eastAsia" w:ascii="仿宋_GB2312" w:hAnsi="楷体" w:eastAsia="仿宋_GB2312" w:cs="楷体"/>
          <w:sz w:val="28"/>
          <w:szCs w:val="28"/>
        </w:rPr>
        <w:t>点击课程学习。查看列表中的“学习进度”了解每门课程的学习情况，点击“学习”观看课程，系统自动记录观看时长。</w:t>
      </w:r>
    </w:p>
    <w:p>
      <w:pPr>
        <w:widowControl/>
        <w:jc w:val="center"/>
      </w:pPr>
      <w:r>
        <w:rPr>
          <w:rFonts w:hint="eastAsia" w:ascii="仿宋" w:hAnsi="仿宋" w:eastAsia="仿宋" w:cs="仿宋"/>
          <w:szCs w:val="28"/>
        </w:rPr>
        <w:drawing>
          <wp:inline distT="0" distB="0" distL="114300" distR="114300">
            <wp:extent cx="5216525" cy="2505075"/>
            <wp:effectExtent l="0" t="0" r="3175" b="9525"/>
            <wp:docPr id="6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4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16525" cy="2505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/>
        <w:jc w:val="center"/>
        <w:rPr>
          <w:rFonts w:ascii="仿宋" w:hAnsi="仿宋" w:eastAsia="仿宋" w:cs="仿宋"/>
          <w:bCs/>
          <w:color w:val="000000"/>
          <w:szCs w:val="21"/>
        </w:rPr>
      </w:pPr>
      <w:r>
        <w:rPr>
          <w:rFonts w:hint="eastAsia" w:ascii="仿宋" w:hAnsi="仿宋" w:eastAsia="仿宋" w:cs="仿宋"/>
          <w:bCs/>
          <w:color w:val="000000"/>
          <w:szCs w:val="21"/>
        </w:rPr>
        <w:t>图2-2课程学习</w:t>
      </w:r>
    </w:p>
    <w:p>
      <w:pPr>
        <w:jc w:val="center"/>
      </w:pPr>
      <w:r>
        <w:rPr>
          <w:rFonts w:ascii="仿宋" w:hAnsi="仿宋" w:eastAsia="仿宋" w:cs="仿宋"/>
          <w:kern w:val="0"/>
          <w:sz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3687445</wp:posOffset>
                </wp:positionH>
                <wp:positionV relativeFrom="paragraph">
                  <wp:posOffset>1085850</wp:posOffset>
                </wp:positionV>
                <wp:extent cx="2122170" cy="1326515"/>
                <wp:effectExtent l="9525" t="9525" r="20955" b="16510"/>
                <wp:wrapNone/>
                <wp:docPr id="11" name="矩形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22170" cy="1326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 cap="flat" cmpd="sng">
                          <a:solidFill>
                            <a:srgbClr val="FF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spacing w:line="240" w:lineRule="atLeast"/>
                              <w:rPr>
                                <w:rFonts w:ascii="仿宋" w:hAnsi="仿宋" w:eastAsia="仿宋" w:cs="仿宋"/>
                              </w:rPr>
                            </w:pPr>
                            <w:r>
                              <w:rPr>
                                <w:rFonts w:hint="eastAsia" w:ascii="仿宋" w:hAnsi="仿宋" w:eastAsia="仿宋" w:cs="仿宋"/>
                              </w:rPr>
                              <w:t>在此页面可以查看课程目录、课程详情、主讲老师。</w:t>
                            </w:r>
                          </w:p>
                          <w:p>
                            <w:pPr>
                              <w:spacing w:line="240" w:lineRule="atLeast"/>
                              <w:rPr>
                                <w:rFonts w:ascii="仿宋" w:hAnsi="仿宋" w:eastAsia="仿宋" w:cs="仿宋"/>
                              </w:rPr>
                            </w:pPr>
                            <w:r>
                              <w:rPr>
                                <w:rFonts w:hint="eastAsia" w:ascii="仿宋" w:hAnsi="仿宋" w:eastAsia="仿宋" w:cs="仿宋"/>
                              </w:rPr>
                              <w:t>“笔记”可以撰写读书笔记，可以查看他人撰写的笔记。</w:t>
                            </w:r>
                          </w:p>
                          <w:p>
                            <w:pPr>
                              <w:spacing w:line="240" w:lineRule="atLeast"/>
                              <w:rPr>
                                <w:rFonts w:ascii="仿宋" w:hAnsi="仿宋" w:eastAsia="仿宋" w:cs="仿宋"/>
                              </w:rPr>
                            </w:pPr>
                            <w:r>
                              <w:rPr>
                                <w:rFonts w:hint="eastAsia" w:ascii="仿宋" w:hAnsi="仿宋" w:eastAsia="仿宋" w:cs="仿宋"/>
                              </w:rPr>
                              <w:t>“评论”可以输入您对课程的评价。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290.35pt;margin-top:85.5pt;height:104.45pt;width:167.1pt;z-index:251659264;mso-width-relative:page;mso-height-relative:page;" fillcolor="#FFFFFF" filled="t" stroked="t" coordsize="21600,21600" o:gfxdata="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">
                <v:fill on="t" focussize="0,0"/>
                <v:stroke weight="1.5pt" color="#FF0000" joinstyle="miter"/>
                <v:imagedata o:title=""/>
                <o:lock v:ext="edit" aspectratio="f"/>
                <v:textbox>
                  <w:txbxContent>
                    <w:p>
                      <w:pPr>
                        <w:spacing w:line="240" w:lineRule="atLeast"/>
                        <w:rPr>
                          <w:rFonts w:ascii="仿宋" w:hAnsi="仿宋" w:eastAsia="仿宋" w:cs="仿宋"/>
                        </w:rPr>
                      </w:pPr>
                      <w:r>
                        <w:rPr>
                          <w:rFonts w:hint="eastAsia" w:ascii="仿宋" w:hAnsi="仿宋" w:eastAsia="仿宋" w:cs="仿宋"/>
                        </w:rPr>
                        <w:t>在此页面可以查看课程目录、课程详情、主讲老师。</w:t>
                      </w:r>
                    </w:p>
                    <w:p>
                      <w:pPr>
                        <w:spacing w:line="240" w:lineRule="atLeast"/>
                        <w:rPr>
                          <w:rFonts w:ascii="仿宋" w:hAnsi="仿宋" w:eastAsia="仿宋" w:cs="仿宋"/>
                        </w:rPr>
                      </w:pPr>
                      <w:r>
                        <w:rPr>
                          <w:rFonts w:hint="eastAsia" w:ascii="仿宋" w:hAnsi="仿宋" w:eastAsia="仿宋" w:cs="仿宋"/>
                        </w:rPr>
                        <w:t>“笔记”可以撰写读书笔记，可以查看他人撰写的笔记。</w:t>
                      </w:r>
                    </w:p>
                    <w:p>
                      <w:pPr>
                        <w:spacing w:line="240" w:lineRule="atLeast"/>
                        <w:rPr>
                          <w:rFonts w:ascii="仿宋" w:hAnsi="仿宋" w:eastAsia="仿宋" w:cs="仿宋"/>
                        </w:rPr>
                      </w:pPr>
                      <w:r>
                        <w:rPr>
                          <w:rFonts w:hint="eastAsia" w:ascii="仿宋" w:hAnsi="仿宋" w:eastAsia="仿宋" w:cs="仿宋"/>
                        </w:rPr>
                        <w:t>“评论”可以输入您对课程的评价。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宋体" w:hAnsi="宋体" w:cs="宋体"/>
          <w:sz w:val="24"/>
        </w:rPr>
        <w:drawing>
          <wp:inline distT="0" distB="0" distL="114300" distR="114300">
            <wp:extent cx="5208905" cy="2717800"/>
            <wp:effectExtent l="0" t="0" r="10795" b="6350"/>
            <wp:docPr id="10" name="图片 5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5" descr="IMG_256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08905" cy="271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/>
        <w:jc w:val="center"/>
      </w:pPr>
      <w:r>
        <w:rPr>
          <w:rFonts w:hint="eastAsia" w:ascii="仿宋" w:hAnsi="仿宋" w:eastAsia="仿宋" w:cs="仿宋"/>
          <w:bCs/>
          <w:color w:val="000000"/>
          <w:szCs w:val="21"/>
        </w:rPr>
        <w:t>图2-3 课程播放页面</w:t>
      </w:r>
    </w:p>
    <w:p>
      <w:pPr>
        <w:ind w:firstLine="562" w:firstLineChars="200"/>
        <w:rPr>
          <w:rFonts w:ascii="仿宋_GB2312" w:hAnsi="楷体" w:eastAsia="仿宋_GB2312" w:cs="楷体"/>
          <w:sz w:val="28"/>
          <w:szCs w:val="28"/>
        </w:rPr>
      </w:pPr>
      <w:r>
        <w:rPr>
          <w:rFonts w:hint="eastAsia" w:ascii="仿宋_GB2312" w:hAnsi="楷体" w:eastAsia="仿宋_GB2312" w:cs="楷体"/>
          <w:b/>
          <w:sz w:val="28"/>
          <w:szCs w:val="28"/>
        </w:rPr>
        <w:t>三、证书打印</w:t>
      </w:r>
    </w:p>
    <w:p>
      <w:pPr>
        <w:ind w:firstLine="560" w:firstLineChars="200"/>
        <w:rPr>
          <w:rFonts w:ascii="仿宋" w:hAnsi="仿宋" w:eastAsia="仿宋" w:cs="仿宋"/>
          <w:kern w:val="0"/>
          <w:sz w:val="28"/>
          <w:szCs w:val="28"/>
        </w:rPr>
      </w:pPr>
      <w:r>
        <w:rPr>
          <w:rFonts w:hint="eastAsia" w:ascii="仿宋_GB2312" w:hAnsi="楷体" w:eastAsia="仿宋_GB2312" w:cs="楷体"/>
          <w:sz w:val="28"/>
          <w:szCs w:val="28"/>
        </w:rPr>
        <w:t>证书打印方式见下图所示，具体要求请以实际培训项目配置   为准。</w:t>
      </w:r>
    </w:p>
    <w:p>
      <w:pPr>
        <w:widowControl/>
        <w:jc w:val="center"/>
        <w:rPr>
          <w:rFonts w:ascii="仿宋" w:hAnsi="仿宋" w:eastAsia="仿宋" w:cs="仿宋"/>
          <w:bCs/>
          <w:color w:val="000000"/>
          <w:szCs w:val="21"/>
        </w:rPr>
      </w:pPr>
      <w:r>
        <w:rPr>
          <w:rFonts w:hint="eastAsia" w:ascii="仿宋" w:hAnsi="仿宋" w:eastAsia="仿宋" w:cs="仿宋"/>
          <w:szCs w:val="28"/>
        </w:rPr>
        <w:drawing>
          <wp:inline distT="0" distB="0" distL="114300" distR="114300">
            <wp:extent cx="5252085" cy="1196340"/>
            <wp:effectExtent l="0" t="0" r="5715" b="3810"/>
            <wp:docPr id="4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6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52085" cy="1196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/>
        <w:jc w:val="center"/>
        <w:rPr>
          <w:rFonts w:eastAsia="仿宋"/>
        </w:rPr>
      </w:pPr>
      <w:r>
        <w:rPr>
          <w:rFonts w:hint="eastAsia" w:ascii="仿宋" w:hAnsi="仿宋" w:eastAsia="仿宋" w:cs="仿宋"/>
          <w:bCs/>
          <w:color w:val="000000"/>
          <w:szCs w:val="21"/>
        </w:rPr>
        <w:t>图</w:t>
      </w:r>
      <w:r>
        <w:rPr>
          <w:rFonts w:ascii="仿宋" w:hAnsi="仿宋" w:eastAsia="仿宋" w:cs="仿宋"/>
          <w:bCs/>
          <w:color w:val="000000"/>
          <w:szCs w:val="21"/>
        </w:rPr>
        <w:t>3</w:t>
      </w:r>
      <w:r>
        <w:rPr>
          <w:rFonts w:hint="eastAsia" w:ascii="仿宋" w:hAnsi="仿宋" w:eastAsia="仿宋" w:cs="仿宋"/>
          <w:bCs/>
          <w:color w:val="000000"/>
          <w:szCs w:val="21"/>
        </w:rPr>
        <w:t>-</w:t>
      </w:r>
      <w:r>
        <w:rPr>
          <w:rFonts w:ascii="仿宋" w:hAnsi="仿宋" w:eastAsia="仿宋" w:cs="仿宋"/>
          <w:bCs/>
          <w:color w:val="000000"/>
          <w:szCs w:val="21"/>
        </w:rPr>
        <w:t>1</w:t>
      </w:r>
      <w:r>
        <w:rPr>
          <w:rFonts w:hint="eastAsia" w:ascii="仿宋" w:hAnsi="仿宋" w:eastAsia="仿宋" w:cs="仿宋"/>
          <w:bCs/>
          <w:color w:val="000000"/>
          <w:szCs w:val="21"/>
        </w:rPr>
        <w:t xml:space="preserve"> 项目证书</w:t>
      </w:r>
    </w:p>
    <w:p>
      <w:pPr>
        <w:ind w:firstLine="562" w:firstLineChars="200"/>
        <w:rPr>
          <w:rFonts w:ascii="仿宋_GB2312" w:hAnsi="楷体" w:eastAsia="仿宋_GB2312" w:cs="楷体"/>
          <w:sz w:val="28"/>
          <w:szCs w:val="28"/>
        </w:rPr>
      </w:pPr>
      <w:r>
        <w:rPr>
          <w:rFonts w:hint="eastAsia" w:ascii="仿宋_GB2312" w:hAnsi="楷体" w:eastAsia="仿宋_GB2312" w:cs="楷体"/>
          <w:b/>
          <w:sz w:val="28"/>
          <w:szCs w:val="28"/>
        </w:rPr>
        <w:t>四、</w:t>
      </w:r>
      <w:bookmarkStart w:id="12" w:name="_Toc6321"/>
      <w:bookmarkStart w:id="13" w:name="_Toc9658"/>
      <w:bookmarkStart w:id="14" w:name="_Toc27878"/>
      <w:r>
        <w:rPr>
          <w:rFonts w:ascii="仿宋_GB2312" w:hAnsi="楷体" w:eastAsia="仿宋_GB2312" w:cs="楷体"/>
          <w:b/>
          <w:sz w:val="28"/>
          <w:szCs w:val="28"/>
        </w:rPr>
        <w:t>常见问题</w:t>
      </w:r>
      <w:bookmarkEnd w:id="12"/>
      <w:bookmarkEnd w:id="13"/>
      <w:bookmarkEnd w:id="14"/>
    </w:p>
    <w:p>
      <w:pPr>
        <w:spacing w:line="360" w:lineRule="auto"/>
        <w:ind w:firstLine="560" w:firstLineChars="200"/>
        <w:jc w:val="left"/>
        <w:rPr>
          <w:rFonts w:ascii="仿宋_GB2312" w:hAnsi="楷体" w:eastAsia="仿宋_GB2312" w:cs="楷体"/>
          <w:sz w:val="28"/>
          <w:szCs w:val="28"/>
        </w:rPr>
      </w:pPr>
      <w:r>
        <w:rPr>
          <w:rFonts w:hint="eastAsia" w:ascii="仿宋_GB2312" w:hAnsi="楷体" w:eastAsia="仿宋_GB2312" w:cs="楷体"/>
          <w:sz w:val="28"/>
          <w:szCs w:val="28"/>
        </w:rPr>
        <w:t>1.请学员密切关注教师培训云平台“公告简报”处的相应通知。</w:t>
      </w:r>
    </w:p>
    <w:p>
      <w:pPr>
        <w:spacing w:line="600" w:lineRule="exact"/>
        <w:ind w:firstLine="560" w:firstLineChars="200"/>
        <w:rPr>
          <w:rFonts w:ascii="仿宋_GB2312" w:hAnsi="楷体" w:eastAsia="仿宋_GB2312" w:cs="楷体"/>
          <w:sz w:val="28"/>
          <w:szCs w:val="28"/>
        </w:rPr>
      </w:pPr>
      <w:r>
        <w:rPr>
          <w:rFonts w:hint="eastAsia" w:ascii="仿宋_GB2312" w:hAnsi="楷体" w:eastAsia="仿宋_GB2312" w:cs="楷体"/>
          <w:sz w:val="28"/>
          <w:szCs w:val="28"/>
        </w:rPr>
        <w:t>2.报名学习过程中如有技术问题，请通过以下方式联系咨询：</w:t>
      </w:r>
    </w:p>
    <w:p>
      <w:pPr>
        <w:spacing w:line="600" w:lineRule="exact"/>
        <w:ind w:firstLine="420" w:firstLineChars="150"/>
        <w:rPr>
          <w:rFonts w:ascii="仿宋_GB2312" w:hAnsi="楷体" w:eastAsia="仿宋_GB2312" w:cs="楷体"/>
          <w:sz w:val="28"/>
          <w:szCs w:val="28"/>
        </w:rPr>
      </w:pPr>
      <w:r>
        <w:rPr>
          <w:rFonts w:hint="eastAsia" w:ascii="仿宋_GB2312" w:hAnsi="楷体" w:eastAsia="仿宋_GB2312" w:cs="楷体"/>
          <w:sz w:val="28"/>
          <w:szCs w:val="28"/>
        </w:rPr>
        <w:t>（1）通过平台登录后的客服浮窗咨询客服老师：</w:t>
      </w:r>
    </w:p>
    <w:p>
      <w:pPr>
        <w:spacing w:line="600" w:lineRule="exact"/>
        <w:ind w:firstLine="560" w:firstLineChars="200"/>
        <w:rPr>
          <w:rFonts w:ascii="仿宋_GB2312" w:hAnsi="楷体" w:eastAsia="仿宋_GB2312" w:cs="楷体"/>
          <w:sz w:val="28"/>
          <w:szCs w:val="28"/>
        </w:rPr>
      </w:pPr>
      <w:r>
        <w:rPr>
          <w:rFonts w:hint="eastAsia" w:ascii="仿宋_GB2312" w:hAnsi="楷体" w:eastAsia="仿宋_GB2312" w:cs="楷体"/>
          <w:sz w:val="28"/>
          <w:szCs w:val="28"/>
        </w:rPr>
        <w:t>周一至周五：上午8:30-12:00，下午13:00-17:30</w:t>
      </w:r>
    </w:p>
    <w:p>
      <w:pPr>
        <w:pStyle w:val="2"/>
        <w:jc w:val="center"/>
        <w:rPr>
          <w:rFonts w:hint="default"/>
        </w:rPr>
      </w:pPr>
      <w:r>
        <w:drawing>
          <wp:inline distT="0" distB="0" distL="114300" distR="114300">
            <wp:extent cx="5206365" cy="1830070"/>
            <wp:effectExtent l="0" t="0" r="13335" b="17780"/>
            <wp:docPr id="3" name="图片 7" descr="16945094416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7" descr="1694509441621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06365" cy="1830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/>
        <w:jc w:val="center"/>
      </w:pPr>
      <w:r>
        <w:rPr>
          <w:rFonts w:hint="eastAsia" w:ascii="仿宋" w:hAnsi="仿宋" w:eastAsia="仿宋" w:cs="仿宋"/>
          <w:bCs/>
          <w:color w:val="000000"/>
          <w:szCs w:val="21"/>
        </w:rPr>
        <w:t>图</w:t>
      </w:r>
      <w:r>
        <w:rPr>
          <w:rFonts w:ascii="仿宋" w:hAnsi="仿宋" w:eastAsia="仿宋" w:cs="仿宋"/>
          <w:bCs/>
          <w:color w:val="000000"/>
          <w:szCs w:val="21"/>
        </w:rPr>
        <w:t>4</w:t>
      </w:r>
      <w:r>
        <w:rPr>
          <w:rFonts w:hint="eastAsia" w:ascii="仿宋" w:hAnsi="仿宋" w:eastAsia="仿宋" w:cs="仿宋"/>
          <w:bCs/>
          <w:color w:val="000000"/>
          <w:szCs w:val="21"/>
        </w:rPr>
        <w:t>-1客服浮窗咨询</w:t>
      </w:r>
    </w:p>
    <w:p>
      <w:pPr>
        <w:spacing w:line="600" w:lineRule="exact"/>
        <w:ind w:firstLine="420" w:firstLineChars="150"/>
        <w:rPr>
          <w:rFonts w:ascii="仿宋_GB2312" w:hAnsi="楷体" w:eastAsia="仿宋_GB2312" w:cs="楷体"/>
          <w:sz w:val="28"/>
          <w:szCs w:val="28"/>
        </w:rPr>
      </w:pPr>
      <w:r>
        <w:rPr>
          <w:rFonts w:hint="eastAsia" w:ascii="仿宋_GB2312" w:hAnsi="楷体" w:eastAsia="仿宋_GB2312" w:cs="楷体"/>
          <w:sz w:val="28"/>
          <w:szCs w:val="28"/>
        </w:rPr>
        <w:t>（2）直接拨打学员技术服务热线电话：400-875-7650</w:t>
      </w:r>
    </w:p>
    <w:p>
      <w:pPr>
        <w:spacing w:line="600" w:lineRule="exact"/>
        <w:ind w:firstLine="560" w:firstLineChars="200"/>
        <w:rPr>
          <w:rFonts w:ascii="仿宋_GB2312" w:hAnsi="楷体" w:eastAsia="仿宋_GB2312" w:cs="楷体"/>
          <w:sz w:val="28"/>
          <w:szCs w:val="28"/>
        </w:rPr>
      </w:pPr>
      <w:r>
        <w:rPr>
          <w:rFonts w:hint="eastAsia" w:ascii="仿宋_GB2312" w:hAnsi="楷体" w:eastAsia="仿宋_GB2312" w:cs="楷体"/>
          <w:sz w:val="28"/>
          <w:szCs w:val="28"/>
        </w:rPr>
        <w:t>服务时间：上午8:30-12:00；下午13:00-22:00；周末及节假日照常值班。</w:t>
      </w:r>
    </w:p>
    <w:p>
      <w:pPr>
        <w:ind w:firstLine="420" w:firstLineChars="150"/>
        <w:rPr>
          <w:rFonts w:ascii="仿宋_GB2312" w:hAnsi="楷体" w:eastAsia="仿宋_GB2312" w:cs="楷体"/>
          <w:sz w:val="28"/>
          <w:szCs w:val="28"/>
        </w:rPr>
      </w:pPr>
      <w:r>
        <w:rPr>
          <w:rFonts w:hint="eastAsia" w:ascii="仿宋_GB2312" w:hAnsi="楷体" w:eastAsia="仿宋_GB2312" w:cs="楷体"/>
          <w:sz w:val="28"/>
          <w:szCs w:val="28"/>
        </w:rPr>
        <w:t>（3）通过平台登录后,在页面右侧的“平台操作咨询”窗口留言咨询。</w:t>
      </w:r>
    </w:p>
    <w:p>
      <w:pPr>
        <w:pStyle w:val="2"/>
        <w:ind w:left="425"/>
        <w:jc w:val="center"/>
        <w:rPr>
          <w:rFonts w:hint="default"/>
        </w:rPr>
      </w:pPr>
      <w:r>
        <w:drawing>
          <wp:inline distT="0" distB="0" distL="114300" distR="114300">
            <wp:extent cx="4960620" cy="1781810"/>
            <wp:effectExtent l="0" t="0" r="11430" b="8890"/>
            <wp:docPr id="2" name="图片 8" descr="16545849033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8" descr="1654584903353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960620" cy="1781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/>
        <w:jc w:val="center"/>
      </w:pPr>
      <w:r>
        <w:rPr>
          <w:rFonts w:hint="eastAsia" w:ascii="仿宋" w:hAnsi="仿宋" w:eastAsia="仿宋" w:cs="仿宋"/>
          <w:bCs/>
          <w:color w:val="000000"/>
          <w:szCs w:val="21"/>
        </w:rPr>
        <w:t>图</w:t>
      </w:r>
      <w:r>
        <w:rPr>
          <w:rFonts w:ascii="仿宋" w:hAnsi="仿宋" w:eastAsia="仿宋" w:cs="仿宋"/>
          <w:bCs/>
          <w:color w:val="000000"/>
          <w:szCs w:val="21"/>
        </w:rPr>
        <w:t>4</w:t>
      </w:r>
      <w:r>
        <w:rPr>
          <w:rFonts w:hint="eastAsia" w:ascii="仿宋" w:hAnsi="仿宋" w:eastAsia="仿宋" w:cs="仿宋"/>
          <w:bCs/>
          <w:color w:val="000000"/>
          <w:szCs w:val="21"/>
        </w:rPr>
        <w:t>-2咨询窗口留言</w:t>
      </w:r>
    </w:p>
    <w:p>
      <w:pPr>
        <w:ind w:firstLine="560" w:firstLineChars="200"/>
        <w:rPr>
          <w:rFonts w:ascii="仿宋_GB2312" w:hAnsi="楷体" w:eastAsia="仿宋_GB2312" w:cs="楷体"/>
          <w:sz w:val="28"/>
          <w:szCs w:val="28"/>
        </w:rPr>
      </w:pPr>
      <w:r>
        <w:rPr>
          <w:rFonts w:hint="eastAsia" w:ascii="仿宋_GB2312" w:hAnsi="楷体" w:eastAsia="仿宋_GB2312" w:cs="楷体"/>
          <w:sz w:val="28"/>
          <w:szCs w:val="28"/>
        </w:rPr>
        <w:t>3.平台兼容哪些浏览器？</w:t>
      </w:r>
    </w:p>
    <w:p>
      <w:pPr>
        <w:ind w:firstLine="560" w:firstLineChars="200"/>
        <w:rPr>
          <w:rFonts w:ascii="仿宋_GB2312" w:hAnsi="楷体" w:eastAsia="仿宋_GB2312" w:cs="楷体"/>
          <w:sz w:val="28"/>
          <w:szCs w:val="28"/>
        </w:rPr>
      </w:pPr>
      <w:r>
        <w:rPr>
          <w:rFonts w:hint="eastAsia" w:ascii="仿宋_GB2312" w:hAnsi="楷体" w:eastAsia="仿宋_GB2312" w:cs="楷体"/>
          <w:sz w:val="28"/>
          <w:szCs w:val="28"/>
        </w:rPr>
        <w:t>建议使用谷歌、360安全浏览器（极速模式）。</w:t>
      </w:r>
    </w:p>
    <w:p>
      <w:pPr>
        <w:ind w:firstLine="560" w:firstLineChars="200"/>
        <w:rPr>
          <w:rFonts w:ascii="仿宋_GB2312" w:hAnsi="楷体" w:eastAsia="仿宋_GB2312" w:cs="楷体"/>
          <w:sz w:val="28"/>
          <w:szCs w:val="28"/>
        </w:rPr>
      </w:pPr>
      <w:r>
        <w:rPr>
          <w:rFonts w:hint="eastAsia" w:ascii="仿宋_GB2312" w:hAnsi="楷体" w:eastAsia="仿宋_GB2312" w:cs="楷体"/>
          <w:sz w:val="28"/>
          <w:szCs w:val="28"/>
        </w:rPr>
        <w:t>4．谷歌浏览器不能播放课程？</w:t>
      </w:r>
    </w:p>
    <w:p>
      <w:pPr>
        <w:ind w:firstLine="560" w:firstLineChars="200"/>
        <w:rPr>
          <w:rFonts w:ascii="仿宋_GB2312" w:hAnsi="楷体" w:eastAsia="仿宋_GB2312" w:cs="楷体"/>
          <w:sz w:val="28"/>
          <w:szCs w:val="28"/>
        </w:rPr>
      </w:pPr>
      <w:r>
        <w:rPr>
          <w:rFonts w:hint="eastAsia" w:ascii="仿宋_GB2312" w:hAnsi="楷体" w:eastAsia="仿宋_GB2312" w:cs="楷体"/>
          <w:sz w:val="28"/>
          <w:szCs w:val="28"/>
        </w:rPr>
        <w:t>在谷歌浏览器中学习视频课程，如遇课程不能播放，根据浏览器界面的提示运行flash。</w:t>
      </w:r>
    </w:p>
    <w:p>
      <w:pPr>
        <w:jc w:val="center"/>
      </w:pPr>
      <w:r>
        <w:drawing>
          <wp:inline distT="0" distB="0" distL="114300" distR="114300">
            <wp:extent cx="5238750" cy="1696085"/>
            <wp:effectExtent l="0" t="0" r="0" b="18415"/>
            <wp:docPr id="5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9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38750" cy="1696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center"/>
      </w:pPr>
      <w:r>
        <w:rPr>
          <w:rFonts w:hint="eastAsia" w:ascii="仿宋" w:hAnsi="仿宋" w:eastAsia="仿宋" w:cs="仿宋"/>
          <w:bCs/>
          <w:color w:val="000000"/>
          <w:szCs w:val="21"/>
        </w:rPr>
        <w:t>图</w:t>
      </w:r>
      <w:r>
        <w:rPr>
          <w:rFonts w:ascii="仿宋" w:hAnsi="仿宋" w:eastAsia="仿宋" w:cs="仿宋"/>
          <w:bCs/>
          <w:color w:val="000000"/>
          <w:szCs w:val="21"/>
        </w:rPr>
        <w:t>4</w:t>
      </w:r>
      <w:r>
        <w:rPr>
          <w:rFonts w:hint="eastAsia" w:ascii="仿宋" w:hAnsi="仿宋" w:eastAsia="仿宋" w:cs="仿宋"/>
          <w:bCs/>
          <w:color w:val="000000"/>
          <w:szCs w:val="21"/>
        </w:rPr>
        <w:t>-3 谷歌浏览器</w:t>
      </w:r>
    </w:p>
    <w:p>
      <w:pPr>
        <w:ind w:firstLine="560" w:firstLineChars="200"/>
        <w:jc w:val="left"/>
        <w:rPr>
          <w:rFonts w:ascii="仿宋_GB2312" w:hAnsi="楷体" w:eastAsia="仿宋_GB2312" w:cs="楷体"/>
          <w:sz w:val="28"/>
          <w:szCs w:val="28"/>
        </w:rPr>
      </w:pPr>
      <w:r>
        <w:rPr>
          <w:rFonts w:hint="eastAsia" w:ascii="仿宋_GB2312" w:hAnsi="楷体" w:eastAsia="仿宋_GB2312" w:cs="楷体"/>
          <w:sz w:val="28"/>
          <w:szCs w:val="28"/>
        </w:rPr>
        <w:t>谷歌浏览器若禁用flash，需在浏览器设置中开启。设置方式：</w:t>
      </w:r>
    </w:p>
    <w:p>
      <w:pPr>
        <w:jc w:val="left"/>
        <w:rPr>
          <w:rFonts w:ascii="仿宋_GB2312" w:hAnsi="楷体" w:eastAsia="仿宋_GB2312" w:cs="楷体"/>
          <w:sz w:val="28"/>
          <w:szCs w:val="28"/>
        </w:rPr>
      </w:pPr>
      <w:r>
        <w:rPr>
          <w:rFonts w:hint="eastAsia" w:ascii="仿宋_GB2312" w:hAnsi="楷体" w:eastAsia="仿宋_GB2312" w:cs="楷体"/>
          <w:sz w:val="28"/>
          <w:szCs w:val="28"/>
        </w:rPr>
        <w:t>在Chrome地址栏中输入：chrome://settings/content/flash，进入flash设置，勾选允许网站运行flash。</w:t>
      </w:r>
    </w:p>
    <w:p>
      <w:pPr>
        <w:jc w:val="center"/>
      </w:pPr>
      <w:r>
        <w:drawing>
          <wp:inline distT="0" distB="0" distL="114300" distR="114300">
            <wp:extent cx="5222875" cy="1757045"/>
            <wp:effectExtent l="0" t="0" r="15875" b="14605"/>
            <wp:docPr id="12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0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22875" cy="1757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center"/>
        <w:rPr>
          <w:rFonts w:ascii="仿宋" w:hAnsi="仿宋" w:eastAsia="仿宋" w:cs="仿宋"/>
          <w:bCs/>
          <w:color w:val="000000"/>
          <w:szCs w:val="21"/>
        </w:rPr>
      </w:pPr>
      <w:r>
        <w:rPr>
          <w:rFonts w:hint="eastAsia" w:ascii="仿宋" w:hAnsi="仿宋" w:eastAsia="仿宋" w:cs="仿宋"/>
          <w:bCs/>
          <w:color w:val="000000"/>
          <w:szCs w:val="21"/>
        </w:rPr>
        <w:t>图</w:t>
      </w:r>
      <w:r>
        <w:rPr>
          <w:rFonts w:ascii="仿宋" w:hAnsi="仿宋" w:eastAsia="仿宋" w:cs="仿宋"/>
          <w:bCs/>
          <w:color w:val="000000"/>
          <w:szCs w:val="21"/>
        </w:rPr>
        <w:t>4</w:t>
      </w:r>
      <w:r>
        <w:rPr>
          <w:rFonts w:hint="eastAsia" w:ascii="仿宋" w:hAnsi="仿宋" w:eastAsia="仿宋" w:cs="仿宋"/>
          <w:bCs/>
          <w:color w:val="000000"/>
          <w:szCs w:val="21"/>
        </w:rPr>
        <w:t>-4 谷歌浏览器开启FLASH</w:t>
      </w:r>
    </w:p>
    <w:p/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jc w:val="center"/>
    </w:pPr>
    <w:r>
      <w:fldChar w:fldCharType="begin"/>
    </w:r>
    <w:r>
      <w:instrText xml:space="preserve">PAGE   \* MERGEFORMAT</w:instrText>
    </w:r>
    <w:r>
      <w:fldChar w:fldCharType="separate"/>
    </w:r>
    <w:r>
      <w:rPr>
        <w:lang w:val="zh-CN"/>
      </w:rPr>
      <w:t>16</w:t>
    </w:r>
    <w:r>
      <w:fldChar w:fldCharType="end"/>
    </w:r>
  </w:p>
  <w:p>
    <w:pPr>
      <w:pStyle w:val="4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r>
      <w:rPr>
        <w:rFonts w:hint="eastAsia"/>
      </w:rPr>
      <w:tab/>
    </w:r>
    <w:r>
      <w:rPr>
        <w:rFonts w:hint="eastAsia"/>
      </w:rPr>
      <w:tab/>
    </w:r>
    <w:r>
      <w:rPr>
        <w:rFonts w:hint="eastAsia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MwMjA5YzVjYzFmODNkNTVkNjEyOWExNTQxMTMyMTMifQ=="/>
  </w:docVars>
  <w:rsids>
    <w:rsidRoot w:val="6CCC7CD6"/>
    <w:rsid w:val="6CCC7C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100" w:beforeAutospacing="1" w:after="100" w:afterAutospacing="1"/>
      <w:jc w:val="left"/>
      <w:outlineLvl w:val="0"/>
    </w:pPr>
    <w:rPr>
      <w:rFonts w:hint="eastAsia" w:ascii="宋体" w:hAnsi="宋体" w:eastAsia="宋体" w:cs="Times New Roman"/>
      <w:b/>
      <w:kern w:val="44"/>
      <w:sz w:val="48"/>
      <w:szCs w:val="48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unhideWhenUsed/>
    <w:qFormat/>
    <w:uiPriority w:val="99"/>
    <w:pPr>
      <w:spacing w:after="120"/>
    </w:pPr>
  </w:style>
  <w:style w:type="paragraph" w:styleId="4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customStyle="1" w:styleId="7">
    <w:name w:val="列表段落1"/>
    <w:basedOn w:val="1"/>
    <w:qFormat/>
    <w:uiPriority w:val="34"/>
    <w:pPr>
      <w:ind w:firstLine="420" w:firstLineChars="200"/>
    </w:pPr>
    <w:rPr>
      <w:rFonts w:ascii="Calibri" w:hAnsi="Calibri" w:eastAsia="宋体" w:cs="黑体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png"/><Relationship Id="rId8" Type="http://schemas.openxmlformats.org/officeDocument/2006/relationships/image" Target="media/image3.png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7" Type="http://schemas.openxmlformats.org/officeDocument/2006/relationships/fontTable" Target="fontTable.xml"/><Relationship Id="rId16" Type="http://schemas.openxmlformats.org/officeDocument/2006/relationships/customXml" Target="../customXml/item1.xml"/><Relationship Id="rId15" Type="http://schemas.openxmlformats.org/officeDocument/2006/relationships/image" Target="media/image10.png"/><Relationship Id="rId14" Type="http://schemas.openxmlformats.org/officeDocument/2006/relationships/image" Target="media/image9.png"/><Relationship Id="rId13" Type="http://schemas.openxmlformats.org/officeDocument/2006/relationships/image" Target="media/image8.png"/><Relationship Id="rId12" Type="http://schemas.openxmlformats.org/officeDocument/2006/relationships/image" Target="media/image7.png"/><Relationship Id="rId11" Type="http://schemas.openxmlformats.org/officeDocument/2006/relationships/image" Target="media/image6.png"/><Relationship Id="rId10" Type="http://schemas.openxmlformats.org/officeDocument/2006/relationships/image" Target="media/image5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2023-09-19T00:52:00Z</dcterms:created>
  <dc:creator>Ù很diǎo</dc:creator>
  <cp:lastModifiedBy>Ù很diǎo</cp:lastModifiedBy>
  <dcterms:modified xsi:type="dcterms:W3CDTF">2023-09-19T00:52:40Z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68AA2007D0984928B1E8DC440060A260_11</vt:lpwstr>
  </property>
</Properties>
</file>